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7EBC" w:rsidRPr="00CB7EEB" w:rsidRDefault="00144E15" w:rsidP="00626E66">
      <w:pPr>
        <w:pStyle w:val="Tytu1"/>
        <w:numPr>
          <w:ilvl w:val="0"/>
          <w:numId w:val="5"/>
        </w:numPr>
        <w:ind w:hanging="720"/>
        <w:rPr>
          <w:rFonts w:ascii="Arial" w:hAnsi="Arial" w:cs="Arial"/>
        </w:rPr>
      </w:pPr>
      <w:r w:rsidRPr="00D63383">
        <w:rPr>
          <w:rFonts w:ascii="Arial" w:hAnsi="Arial" w:cs="Arial"/>
          <w:noProof/>
          <w:sz w:val="18"/>
          <w:szCs w:val="18"/>
          <w:lang w:eastAsia="pl-PL"/>
        </w:rPr>
        <w:drawing>
          <wp:anchor distT="0" distB="0" distL="114300" distR="114300" simplePos="0" relativeHeight="251659264" behindDoc="0" locked="0" layoutInCell="1" allowOverlap="1" wp14:anchorId="2DF3E575" wp14:editId="00B67FDE">
            <wp:simplePos x="0" y="0"/>
            <wp:positionH relativeFrom="margin">
              <wp:align>right</wp:align>
            </wp:positionH>
            <wp:positionV relativeFrom="paragraph">
              <wp:posOffset>-788670</wp:posOffset>
            </wp:positionV>
            <wp:extent cx="715384" cy="715384"/>
            <wp:effectExtent l="0" t="0" r="8890" b="8890"/>
            <wp:wrapNone/>
            <wp:docPr id="3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ORLEN_KOLOR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5384" cy="71538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B7EBC" w:rsidRPr="00CB7EEB">
        <w:rPr>
          <w:rFonts w:ascii="Arial" w:hAnsi="Arial" w:cs="Arial"/>
        </w:rPr>
        <w:t>definicje</w:t>
      </w:r>
    </w:p>
    <w:p w:rsidR="00CB7EBC" w:rsidRPr="00624B5B" w:rsidRDefault="00CB7EBC" w:rsidP="00CB7EEB">
      <w:pPr>
        <w:pStyle w:val="H2"/>
        <w:numPr>
          <w:ilvl w:val="0"/>
          <w:numId w:val="0"/>
        </w:numPr>
        <w:ind w:left="567" w:hanging="567"/>
        <w:rPr>
          <w:rFonts w:ascii="Arial" w:hAnsi="Arial" w:cs="Arial"/>
          <w:szCs w:val="22"/>
        </w:rPr>
      </w:pPr>
      <w:r w:rsidRPr="00624B5B">
        <w:rPr>
          <w:rFonts w:ascii="Arial" w:hAnsi="Arial" w:cs="Arial"/>
          <w:szCs w:val="22"/>
        </w:rPr>
        <w:t>Na potrzeby niniejszego załącznika terminy będą miały znaczenie przypisane im poniżej:</w:t>
      </w:r>
      <w:r w:rsidR="00144E15" w:rsidRPr="00144E15">
        <w:rPr>
          <w:rFonts w:ascii="Arial" w:hAnsi="Arial" w:cs="Arial"/>
          <w:noProof/>
          <w:sz w:val="18"/>
          <w:szCs w:val="18"/>
        </w:rPr>
        <w:t xml:space="preserve"> </w:t>
      </w:r>
    </w:p>
    <w:p w:rsidR="00CB7EBC" w:rsidRPr="00624B5B" w:rsidRDefault="00CB7EBC" w:rsidP="00EF6D3A">
      <w:pPr>
        <w:pStyle w:val="H3"/>
        <w:tabs>
          <w:tab w:val="clear" w:pos="283"/>
          <w:tab w:val="num" w:pos="1134"/>
        </w:tabs>
        <w:ind w:left="1134" w:hanging="567"/>
        <w:rPr>
          <w:rFonts w:ascii="Arial" w:hAnsi="Arial" w:cs="Arial"/>
        </w:rPr>
      </w:pPr>
      <w:r w:rsidRPr="00624B5B">
        <w:rPr>
          <w:rFonts w:ascii="Arial" w:hAnsi="Arial" w:cs="Arial"/>
        </w:rPr>
        <w:t>Lista Sankcyjna – lista osób lub podmiotów publikowana w związku z Przepisami Sankcyjnymi w imieniu Organów Sankcyjnych;</w:t>
      </w:r>
    </w:p>
    <w:p w:rsidR="00CB7EBC" w:rsidRPr="00624B5B" w:rsidRDefault="00CB7EBC" w:rsidP="00EF6D3A">
      <w:pPr>
        <w:pStyle w:val="H3"/>
        <w:tabs>
          <w:tab w:val="clear" w:pos="283"/>
          <w:tab w:val="num" w:pos="1134"/>
        </w:tabs>
        <w:ind w:left="1134" w:hanging="567"/>
        <w:rPr>
          <w:rFonts w:ascii="Arial" w:hAnsi="Arial" w:cs="Arial"/>
          <w:szCs w:val="22"/>
        </w:rPr>
      </w:pPr>
      <w:r w:rsidRPr="00624B5B">
        <w:rPr>
          <w:rFonts w:ascii="Arial" w:hAnsi="Arial" w:cs="Arial"/>
          <w:szCs w:val="22"/>
        </w:rPr>
        <w:t>Organy Sankcyjne – Organizacja Narodów Zjednoczonych, Unia Europejska, Europejski Obszar Gospodarczy, państwa członkowskie Unii Europejskiej i Europejskiego Obszaru Gospodarczego, Stany Zjednoczone Ameryki Północnej, a także inne podmioty o podobnym charakterze oraz organy działające w ich imieniu w związku z Przepisami Sankcyjnymi;</w:t>
      </w:r>
    </w:p>
    <w:p w:rsidR="00CB7EBC" w:rsidRPr="00624B5B" w:rsidRDefault="00CB7EBC" w:rsidP="00EF6D3A">
      <w:pPr>
        <w:pStyle w:val="H3"/>
        <w:tabs>
          <w:tab w:val="clear" w:pos="283"/>
          <w:tab w:val="num" w:pos="1134"/>
        </w:tabs>
        <w:ind w:left="1134" w:hanging="567"/>
        <w:rPr>
          <w:rFonts w:ascii="Arial" w:hAnsi="Arial" w:cs="Arial"/>
          <w:szCs w:val="22"/>
        </w:rPr>
      </w:pPr>
      <w:r w:rsidRPr="00624B5B">
        <w:rPr>
          <w:rFonts w:ascii="Arial" w:hAnsi="Arial" w:cs="Arial"/>
          <w:szCs w:val="22"/>
        </w:rPr>
        <w:t>Podmiot</w:t>
      </w:r>
      <w:r w:rsidR="00CB7EEB">
        <w:rPr>
          <w:rFonts w:ascii="Arial" w:hAnsi="Arial" w:cs="Arial"/>
          <w:szCs w:val="22"/>
        </w:rPr>
        <w:t xml:space="preserve"> Objęty Sankcjami – podmiot:</w:t>
      </w:r>
      <w:r w:rsidRPr="00624B5B">
        <w:rPr>
          <w:rFonts w:ascii="Arial" w:hAnsi="Arial" w:cs="Arial"/>
          <w:szCs w:val="22"/>
        </w:rPr>
        <w:t xml:space="preserve"> wpisany na Listę Sankcyjną (imiennie lub poprzez za</w:t>
      </w:r>
      <w:r w:rsidR="00CB7EEB">
        <w:rPr>
          <w:rFonts w:ascii="Arial" w:hAnsi="Arial" w:cs="Arial"/>
          <w:szCs w:val="22"/>
        </w:rPr>
        <w:t xml:space="preserve">liczenie do określonej grupy), </w:t>
      </w:r>
      <w:r w:rsidRPr="00624B5B">
        <w:rPr>
          <w:rFonts w:ascii="Arial" w:hAnsi="Arial" w:cs="Arial"/>
          <w:szCs w:val="22"/>
        </w:rPr>
        <w:t>zamieszkujący, posiadający siedzibę lub główne miejsce działalności w kraju objętym Przepisami Sankcyjnymi lub utworzony pod prawem kraju objęteg</w:t>
      </w:r>
      <w:r w:rsidR="00CB7EEB">
        <w:rPr>
          <w:rFonts w:ascii="Arial" w:hAnsi="Arial" w:cs="Arial"/>
          <w:szCs w:val="22"/>
        </w:rPr>
        <w:t xml:space="preserve">o Przepisami Sankcyjnymi, </w:t>
      </w:r>
      <w:r w:rsidRPr="00624B5B">
        <w:rPr>
          <w:rFonts w:ascii="Arial" w:hAnsi="Arial" w:cs="Arial"/>
          <w:szCs w:val="22"/>
        </w:rPr>
        <w:t xml:space="preserve">bezpośrednio lub pośrednio zależny od podmiotów określonych </w:t>
      </w:r>
      <w:r w:rsidR="00CB7EEB">
        <w:rPr>
          <w:rFonts w:ascii="Arial" w:hAnsi="Arial" w:cs="Arial"/>
          <w:szCs w:val="22"/>
        </w:rPr>
        <w:t xml:space="preserve">powyżej, lub </w:t>
      </w:r>
      <w:r w:rsidRPr="00624B5B">
        <w:rPr>
          <w:rFonts w:ascii="Arial" w:hAnsi="Arial" w:cs="Arial"/>
          <w:szCs w:val="22"/>
        </w:rPr>
        <w:t>z którym Przepisy Sankcyjne zabraniają przeprowadzenia transakcji;</w:t>
      </w:r>
    </w:p>
    <w:p w:rsidR="00CB7EBC" w:rsidRPr="00624B5B" w:rsidRDefault="00CB7EBC" w:rsidP="00EF6D3A">
      <w:pPr>
        <w:pStyle w:val="H3"/>
        <w:tabs>
          <w:tab w:val="clear" w:pos="283"/>
          <w:tab w:val="num" w:pos="1134"/>
        </w:tabs>
        <w:ind w:left="1134" w:hanging="567"/>
        <w:rPr>
          <w:rFonts w:ascii="Arial" w:hAnsi="Arial" w:cs="Arial"/>
          <w:szCs w:val="22"/>
        </w:rPr>
      </w:pPr>
      <w:r w:rsidRPr="00624B5B">
        <w:rPr>
          <w:rFonts w:ascii="Arial" w:hAnsi="Arial" w:cs="Arial"/>
          <w:szCs w:val="22"/>
        </w:rPr>
        <w:t>Przepisy Sankcyjne – sankcje ekonomiczne, przepisy prawa, embarga handlowe, zakazy, środki restrykcyjne, decyzje, zarządzenia wykonawcze i inne akty, które zostały wprowadzone, nałożone lub są wykonywane przez właściwe Organy Sankcyjne.</w:t>
      </w:r>
    </w:p>
    <w:p w:rsidR="00CB7EBC" w:rsidRPr="000F5085" w:rsidRDefault="00CB7EBC" w:rsidP="00CB7EBC">
      <w:pPr>
        <w:pStyle w:val="H1"/>
        <w:rPr>
          <w:rFonts w:ascii="Arial Narrow" w:hAnsi="Arial Narrow"/>
          <w:szCs w:val="22"/>
        </w:rPr>
      </w:pPr>
      <w:r w:rsidRPr="000F5085">
        <w:rPr>
          <w:rFonts w:ascii="Arial Narrow" w:hAnsi="Arial Narrow"/>
          <w:szCs w:val="22"/>
        </w:rPr>
        <w:t xml:space="preserve">Oświadczenia </w:t>
      </w:r>
      <w:r>
        <w:rPr>
          <w:rFonts w:ascii="Arial Narrow" w:hAnsi="Arial Narrow"/>
          <w:szCs w:val="22"/>
        </w:rPr>
        <w:t>DOSTAWCY</w:t>
      </w:r>
    </w:p>
    <w:p w:rsidR="00CB7EBC" w:rsidRPr="00624B5B" w:rsidRDefault="00F424FB" w:rsidP="00624B5B">
      <w:pPr>
        <w:pStyle w:val="text1"/>
        <w:ind w:left="0"/>
        <w:rPr>
          <w:rFonts w:ascii="Arial" w:hAnsi="Arial" w:cs="Arial"/>
        </w:rPr>
      </w:pPr>
      <w:r w:rsidRPr="00624B5B">
        <w:rPr>
          <w:rFonts w:ascii="Arial" w:hAnsi="Arial" w:cs="Arial"/>
          <w:lang w:eastAsia="pl-PL"/>
        </w:rPr>
        <w:t>Dostawca</w:t>
      </w:r>
      <w:r w:rsidR="00CB7EBC" w:rsidRPr="00624B5B">
        <w:rPr>
          <w:rFonts w:ascii="Arial" w:hAnsi="Arial" w:cs="Arial"/>
          <w:lang w:eastAsia="pl-PL"/>
        </w:rPr>
        <w:t xml:space="preserve"> oświadcza, że zgodnie z jego najlepszą wiedzą, na dzień zawarcia Umowy zarówno on, jak i jego podmioty zależne, dominujące oraz członkowie jego organów oraz osoby działające w jego imieniu i na jego rzecz: </w:t>
      </w:r>
    </w:p>
    <w:p w:rsidR="00CB7EBC" w:rsidRPr="00624B5B" w:rsidRDefault="00CB7EBC" w:rsidP="00624B5B">
      <w:pPr>
        <w:pStyle w:val="H2"/>
        <w:numPr>
          <w:ilvl w:val="0"/>
          <w:numId w:val="11"/>
        </w:numPr>
        <w:ind w:left="1134" w:hanging="567"/>
        <w:rPr>
          <w:rFonts w:ascii="Arial" w:hAnsi="Arial" w:cs="Arial"/>
        </w:rPr>
      </w:pPr>
      <w:bookmarkStart w:id="0" w:name="_Ref531199502"/>
      <w:r w:rsidRPr="00624B5B">
        <w:rPr>
          <w:rFonts w:ascii="Arial" w:hAnsi="Arial" w:cs="Arial"/>
        </w:rPr>
        <w:t>pozostają w zgodności z przepisami sankcyjnymi wprowadzonymi przez Organizację Narodów Zjednoczonych, Unię Europejską, państwa członkowskie Unii Europejskiej i Europejskiego Obszaru Gospodarczego, Stany Zjednoczone Ameryki Północnej, Zjednoczone Królestwo Wielkiej Brytanii i Irlandii Północnej, a także inne podmioty o podobnym charakterze oraz organy działające w ich imieniu (dalej: „Przepisy Sankcyjne”);</w:t>
      </w:r>
    </w:p>
    <w:bookmarkEnd w:id="0"/>
    <w:p w:rsidR="00CB7EBC" w:rsidRPr="00624B5B" w:rsidRDefault="00CB7EBC" w:rsidP="00624B5B">
      <w:pPr>
        <w:pStyle w:val="H2"/>
        <w:numPr>
          <w:ilvl w:val="0"/>
          <w:numId w:val="11"/>
        </w:numPr>
        <w:ind w:left="1134" w:hanging="567"/>
        <w:rPr>
          <w:rFonts w:ascii="Arial" w:hAnsi="Arial" w:cs="Arial"/>
        </w:rPr>
      </w:pPr>
      <w:r w:rsidRPr="00624B5B">
        <w:rPr>
          <w:rFonts w:ascii="Arial" w:hAnsi="Arial" w:cs="Arial"/>
        </w:rPr>
        <w:t>nie są objęte jakimikolwiek sankcjami, w tym ekonomicznymi, embargami handlowymi lub innymi środkami restrykcyjnymi nałożonymi na podstawie Przepisów Sankcyjnych oraz nie są osobami prawnymi lub fizycznymi, z którymi Przepisy Sankcyjne zabraniają przeprowadzenia transakcji (dalej: „Podmiot Objęty Sankcjami”);</w:t>
      </w:r>
    </w:p>
    <w:p w:rsidR="00CB7EBC" w:rsidRPr="00624B5B" w:rsidRDefault="00CB7EBC" w:rsidP="00624B5B">
      <w:pPr>
        <w:pStyle w:val="H3"/>
        <w:numPr>
          <w:ilvl w:val="0"/>
          <w:numId w:val="11"/>
        </w:numPr>
        <w:ind w:left="1134" w:hanging="567"/>
        <w:rPr>
          <w:rFonts w:ascii="Arial" w:hAnsi="Arial" w:cs="Arial"/>
          <w:szCs w:val="22"/>
        </w:rPr>
      </w:pPr>
      <w:r w:rsidRPr="00624B5B">
        <w:rPr>
          <w:rFonts w:ascii="Arial" w:hAnsi="Arial" w:cs="Arial"/>
          <w:szCs w:val="22"/>
        </w:rPr>
        <w:t>nie są bezpośrednio lub pośrednio własnością lub nie są kontrolowane przez osoby prawne lub fizyczne spełnia</w:t>
      </w:r>
      <w:r w:rsidR="00F424FB" w:rsidRPr="00624B5B">
        <w:rPr>
          <w:rFonts w:ascii="Arial" w:hAnsi="Arial" w:cs="Arial"/>
          <w:szCs w:val="22"/>
        </w:rPr>
        <w:t>jące kryteria opisane w pkt. (2.1.1. i 2.1.2</w:t>
      </w:r>
      <w:r w:rsidRPr="00624B5B">
        <w:rPr>
          <w:rFonts w:ascii="Arial" w:hAnsi="Arial" w:cs="Arial"/>
          <w:szCs w:val="22"/>
        </w:rPr>
        <w:t>) powyżej;</w:t>
      </w:r>
    </w:p>
    <w:p w:rsidR="00CB7EBC" w:rsidRPr="00624B5B" w:rsidRDefault="00CB7EBC" w:rsidP="00624B5B">
      <w:pPr>
        <w:pStyle w:val="H3"/>
        <w:numPr>
          <w:ilvl w:val="0"/>
          <w:numId w:val="11"/>
        </w:numPr>
        <w:ind w:left="1134" w:hanging="567"/>
        <w:rPr>
          <w:rFonts w:ascii="Arial" w:hAnsi="Arial" w:cs="Arial"/>
          <w:szCs w:val="22"/>
        </w:rPr>
      </w:pPr>
      <w:r w:rsidRPr="00624B5B">
        <w:rPr>
          <w:rFonts w:ascii="Arial" w:hAnsi="Arial" w:cs="Arial"/>
          <w:szCs w:val="22"/>
        </w:rPr>
        <w:t>nie zamieszkują lub nie posiadają siedziby lub głównego miejsca działalności w państwie objętym Przepisami Sankcyjnymi lub nie są utworzone pod prawem państwa objętego Przepisami Sankcyjnymi;</w:t>
      </w:r>
    </w:p>
    <w:p w:rsidR="00CB7EBC" w:rsidRPr="00624B5B" w:rsidRDefault="00CB7EBC" w:rsidP="00624B5B">
      <w:pPr>
        <w:pStyle w:val="H3"/>
        <w:numPr>
          <w:ilvl w:val="0"/>
          <w:numId w:val="11"/>
        </w:numPr>
        <w:ind w:left="1134" w:hanging="567"/>
        <w:rPr>
          <w:rFonts w:ascii="Arial" w:hAnsi="Arial" w:cs="Arial"/>
          <w:szCs w:val="22"/>
        </w:rPr>
      </w:pPr>
      <w:r w:rsidRPr="00624B5B">
        <w:rPr>
          <w:rFonts w:ascii="Arial" w:hAnsi="Arial" w:cs="Arial"/>
          <w:szCs w:val="22"/>
        </w:rPr>
        <w:t>nie uczestniczą w żadnym postępowaniu lub dochodzeniu prowadzonym przeciwko nim w związku z naruszeniem jakichkolwiek Przepisów Sankcyjnych.</w:t>
      </w:r>
    </w:p>
    <w:p w:rsidR="004C110D" w:rsidRPr="004C110D" w:rsidRDefault="004C110D" w:rsidP="00624B5B">
      <w:pPr>
        <w:ind w:left="1134" w:hanging="567"/>
        <w:rPr>
          <w:lang w:eastAsia="pl-PL"/>
        </w:rPr>
      </w:pPr>
    </w:p>
    <w:p w:rsidR="00CB7EBC" w:rsidRPr="000F5085" w:rsidRDefault="00CB7EBC" w:rsidP="00CB7EBC">
      <w:pPr>
        <w:pStyle w:val="H1"/>
        <w:rPr>
          <w:rFonts w:ascii="Arial Narrow" w:hAnsi="Arial Narrow"/>
          <w:szCs w:val="22"/>
        </w:rPr>
      </w:pPr>
      <w:r w:rsidRPr="000F5085">
        <w:rPr>
          <w:rFonts w:ascii="Arial Narrow" w:hAnsi="Arial Narrow"/>
          <w:szCs w:val="22"/>
        </w:rPr>
        <w:lastRenderedPageBreak/>
        <w:t xml:space="preserve">Zobowiązania </w:t>
      </w:r>
      <w:r>
        <w:rPr>
          <w:rFonts w:ascii="Arial Narrow" w:hAnsi="Arial Narrow"/>
          <w:szCs w:val="22"/>
        </w:rPr>
        <w:t>DOSTAWCY:</w:t>
      </w:r>
    </w:p>
    <w:p w:rsidR="00CB7EBC" w:rsidRPr="00CB7EEB" w:rsidRDefault="00ED62DF" w:rsidP="00CB7EEB">
      <w:pPr>
        <w:pStyle w:val="text1"/>
        <w:ind w:left="0"/>
        <w:rPr>
          <w:rFonts w:ascii="Arial" w:hAnsi="Arial" w:cs="Arial"/>
          <w:lang w:eastAsia="pl-PL"/>
        </w:rPr>
      </w:pPr>
      <w:r w:rsidRPr="00CB7EEB">
        <w:rPr>
          <w:rFonts w:ascii="Arial" w:hAnsi="Arial" w:cs="Arial"/>
          <w:lang w:eastAsia="pl-PL"/>
        </w:rPr>
        <w:t>D</w:t>
      </w:r>
      <w:r w:rsidR="00BE244E" w:rsidRPr="00CB7EEB">
        <w:rPr>
          <w:rFonts w:ascii="Arial" w:hAnsi="Arial" w:cs="Arial"/>
          <w:lang w:eastAsia="pl-PL"/>
        </w:rPr>
        <w:t>o</w:t>
      </w:r>
      <w:r w:rsidRPr="00CB7EEB">
        <w:rPr>
          <w:rFonts w:ascii="Arial" w:hAnsi="Arial" w:cs="Arial"/>
          <w:lang w:eastAsia="pl-PL"/>
        </w:rPr>
        <w:t>stawca</w:t>
      </w:r>
      <w:r w:rsidR="00CB7EBC" w:rsidRPr="00CB7EEB">
        <w:rPr>
          <w:rFonts w:ascii="Arial" w:hAnsi="Arial" w:cs="Arial"/>
          <w:lang w:eastAsia="pl-PL"/>
        </w:rPr>
        <w:t xml:space="preserve"> zobowiązuje się, że </w:t>
      </w:r>
      <w:r w:rsidR="00CB7EEB">
        <w:rPr>
          <w:rFonts w:ascii="Arial" w:hAnsi="Arial" w:cs="Arial"/>
          <w:lang w:eastAsia="pl-PL"/>
        </w:rPr>
        <w:t>w okresie obowiązywania Umowy</w:t>
      </w:r>
      <w:r w:rsidR="00CB7EBC" w:rsidRPr="00CB7EEB">
        <w:rPr>
          <w:rFonts w:ascii="Arial" w:hAnsi="Arial" w:cs="Arial"/>
          <w:lang w:eastAsia="pl-PL"/>
        </w:rPr>
        <w:t>:</w:t>
      </w:r>
    </w:p>
    <w:p w:rsidR="00CB7EBC" w:rsidRPr="00CB7EEB" w:rsidRDefault="00CB7EBC" w:rsidP="00093A27">
      <w:pPr>
        <w:pStyle w:val="H3"/>
        <w:numPr>
          <w:ilvl w:val="3"/>
          <w:numId w:val="16"/>
        </w:numPr>
        <w:ind w:left="1276" w:hanging="709"/>
        <w:rPr>
          <w:rFonts w:ascii="Arial" w:hAnsi="Arial" w:cs="Arial"/>
          <w:szCs w:val="22"/>
        </w:rPr>
      </w:pPr>
      <w:r w:rsidRPr="00CB7EEB">
        <w:rPr>
          <w:rFonts w:ascii="Arial" w:hAnsi="Arial" w:cs="Arial"/>
          <w:szCs w:val="22"/>
        </w:rPr>
        <w:t xml:space="preserve">zarówno on, jak i jego podmioty zależne oraz członkowie jego organów oraz osoby działające w jego imieniu i na jego rzecz będą prowadzić działalność zgodnie z Przepisami Sankcyjnymi; </w:t>
      </w:r>
    </w:p>
    <w:p w:rsidR="00CB7EBC" w:rsidRPr="00CB7EEB" w:rsidRDefault="00CB7EBC" w:rsidP="00093A27">
      <w:pPr>
        <w:pStyle w:val="H3"/>
        <w:numPr>
          <w:ilvl w:val="3"/>
          <w:numId w:val="16"/>
        </w:numPr>
        <w:ind w:left="1276" w:hanging="709"/>
        <w:rPr>
          <w:rFonts w:ascii="Arial" w:hAnsi="Arial" w:cs="Arial"/>
          <w:szCs w:val="22"/>
        </w:rPr>
      </w:pPr>
      <w:bookmarkStart w:id="1" w:name="_Ref531200405"/>
      <w:r w:rsidRPr="00CB7EEB">
        <w:rPr>
          <w:rFonts w:ascii="Arial" w:hAnsi="Arial" w:cs="Arial"/>
          <w:szCs w:val="22"/>
        </w:rPr>
        <w:t>jakiekolwiek przysługujące mu na podstawie Umowy wynagrodzenie nie będzie bezpośrednio lub pośrednio dostępne dla Podmiotu Objętego Sankcjami lub nie zostanie użyte do osiągnięcia korzyści przez Podmiot Objęty Sankcjami, w zakresie, w jakim takie działanie jest niedozwolone</w:t>
      </w:r>
      <w:r w:rsidR="004C110D" w:rsidRPr="00CB7EEB">
        <w:rPr>
          <w:rFonts w:ascii="Arial" w:hAnsi="Arial" w:cs="Arial"/>
          <w:szCs w:val="22"/>
        </w:rPr>
        <w:t xml:space="preserve"> na mocy Przepisów Sankcyjnych;</w:t>
      </w:r>
    </w:p>
    <w:p w:rsidR="00ED62DF" w:rsidRPr="00CB7EEB" w:rsidRDefault="00CB7EBC" w:rsidP="00093A27">
      <w:pPr>
        <w:pStyle w:val="H3"/>
        <w:numPr>
          <w:ilvl w:val="3"/>
          <w:numId w:val="16"/>
        </w:numPr>
        <w:ind w:left="1276" w:hanging="709"/>
        <w:rPr>
          <w:rFonts w:ascii="Arial" w:hAnsi="Arial" w:cs="Arial"/>
          <w:szCs w:val="22"/>
        </w:rPr>
      </w:pPr>
      <w:bookmarkStart w:id="2" w:name="_Ref536189004"/>
      <w:r w:rsidRPr="00CB7EEB">
        <w:rPr>
          <w:rFonts w:ascii="Arial" w:hAnsi="Arial" w:cs="Arial"/>
          <w:szCs w:val="22"/>
        </w:rPr>
        <w:t>wszelkie oświadczenia złożone w pkt. 3.1</w:t>
      </w:r>
      <w:r w:rsidR="00CB7EEB">
        <w:rPr>
          <w:rFonts w:ascii="Arial" w:hAnsi="Arial" w:cs="Arial"/>
          <w:szCs w:val="22"/>
        </w:rPr>
        <w:t>.</w:t>
      </w:r>
      <w:r w:rsidRPr="00CB7EEB">
        <w:rPr>
          <w:rFonts w:ascii="Arial" w:hAnsi="Arial" w:cs="Arial"/>
          <w:szCs w:val="22"/>
        </w:rPr>
        <w:t>pozostaną prawdziwe</w:t>
      </w:r>
      <w:r w:rsidR="00626E66" w:rsidRPr="00CB7EEB">
        <w:rPr>
          <w:rFonts w:ascii="Arial" w:hAnsi="Arial" w:cs="Arial"/>
          <w:szCs w:val="22"/>
        </w:rPr>
        <w:t>;</w:t>
      </w:r>
    </w:p>
    <w:p w:rsidR="00CB7EBC" w:rsidRPr="00CB7EEB" w:rsidRDefault="00ED62DF" w:rsidP="00093A27">
      <w:pPr>
        <w:pStyle w:val="H3"/>
        <w:numPr>
          <w:ilvl w:val="3"/>
          <w:numId w:val="16"/>
        </w:numPr>
        <w:ind w:left="1276" w:hanging="709"/>
        <w:rPr>
          <w:rFonts w:ascii="Arial" w:hAnsi="Arial" w:cs="Arial"/>
          <w:szCs w:val="22"/>
        </w:rPr>
      </w:pPr>
      <w:r w:rsidRPr="00CB7EEB">
        <w:rPr>
          <w:rFonts w:ascii="Arial" w:hAnsi="Arial" w:cs="Arial"/>
          <w:szCs w:val="22"/>
        </w:rPr>
        <w:t>w</w:t>
      </w:r>
      <w:r w:rsidR="00CB7EBC" w:rsidRPr="00CB7EEB">
        <w:rPr>
          <w:rFonts w:ascii="Arial" w:hAnsi="Arial" w:cs="Arial"/>
          <w:szCs w:val="22"/>
        </w:rPr>
        <w:t xml:space="preserve"> przypadku, gdy którekolwi</w:t>
      </w:r>
      <w:r w:rsidR="00626E66" w:rsidRPr="00CB7EEB">
        <w:rPr>
          <w:rFonts w:ascii="Arial" w:hAnsi="Arial" w:cs="Arial"/>
          <w:szCs w:val="22"/>
        </w:rPr>
        <w:t>ek oświadczenie złożone w pkt. 2</w:t>
      </w:r>
      <w:r w:rsidR="00CB7EBC" w:rsidRPr="00CB7EEB">
        <w:rPr>
          <w:rFonts w:ascii="Arial" w:hAnsi="Arial" w:cs="Arial"/>
          <w:szCs w:val="22"/>
        </w:rPr>
        <w:t xml:space="preserve"> stanie się nieprawdziwe, niezwłocznie, jednak nie później niż w terminie 30 dni od powzięcia o takim przypadku informacji </w:t>
      </w:r>
      <w:r w:rsidRPr="00CB7EEB">
        <w:rPr>
          <w:rFonts w:ascii="Arial" w:hAnsi="Arial" w:cs="Arial"/>
          <w:szCs w:val="22"/>
        </w:rPr>
        <w:t xml:space="preserve">Dostawca </w:t>
      </w:r>
      <w:r w:rsidR="00CB7EBC" w:rsidRPr="00CB7EEB">
        <w:rPr>
          <w:rFonts w:ascii="Arial" w:hAnsi="Arial" w:cs="Arial"/>
          <w:szCs w:val="22"/>
        </w:rPr>
        <w:t>poinformuje, o ile nie będzie to</w:t>
      </w:r>
      <w:r w:rsidRPr="00CB7EEB">
        <w:rPr>
          <w:rFonts w:ascii="Arial" w:hAnsi="Arial" w:cs="Arial"/>
          <w:szCs w:val="22"/>
        </w:rPr>
        <w:t xml:space="preserve"> prawnie zakazane, ORLEN S.A</w:t>
      </w:r>
      <w:r w:rsidR="00CB7EBC" w:rsidRPr="00CB7EEB">
        <w:rPr>
          <w:rFonts w:ascii="Arial" w:hAnsi="Arial" w:cs="Arial"/>
          <w:szCs w:val="22"/>
        </w:rPr>
        <w:t xml:space="preserve"> o każdym takim przypadku oraz o podjętych działaniach zmierzających do przywrócenia prawdziwości takich oświadczeń;</w:t>
      </w:r>
    </w:p>
    <w:p w:rsidR="00626E66" w:rsidRPr="00CB7EEB" w:rsidRDefault="00093A27" w:rsidP="00093A27">
      <w:pPr>
        <w:pStyle w:val="H2"/>
        <w:numPr>
          <w:ilvl w:val="0"/>
          <w:numId w:val="0"/>
        </w:numPr>
        <w:ind w:left="1276" w:hanging="709"/>
        <w:rPr>
          <w:rFonts w:ascii="Arial" w:hAnsi="Arial" w:cs="Arial"/>
          <w:szCs w:val="22"/>
        </w:rPr>
      </w:pPr>
      <w:r w:rsidRPr="00CB7EEB">
        <w:rPr>
          <w:rFonts w:ascii="Arial" w:hAnsi="Arial" w:cs="Arial"/>
          <w:szCs w:val="22"/>
        </w:rPr>
        <w:t xml:space="preserve">3.5.     </w:t>
      </w:r>
      <w:r w:rsidR="00CB7EEB">
        <w:rPr>
          <w:rFonts w:ascii="Arial" w:hAnsi="Arial" w:cs="Arial"/>
          <w:szCs w:val="22"/>
        </w:rPr>
        <w:t xml:space="preserve"> </w:t>
      </w:r>
      <w:r w:rsidR="00EF6D3A" w:rsidRPr="00CB7EEB">
        <w:rPr>
          <w:rFonts w:ascii="Arial" w:hAnsi="Arial" w:cs="Arial"/>
          <w:szCs w:val="22"/>
        </w:rPr>
        <w:t>w przypadku naruszenia zobowiązań określonych w pkt. 2.1 ORLEN S.A. uprawniony będzie do rozwiązania Umowy z winy Kontrahenta oraz do odszkodowania pokrywającego wszelkie szkody z tym związane.</w:t>
      </w:r>
    </w:p>
    <w:bookmarkEnd w:id="1"/>
    <w:bookmarkEnd w:id="2"/>
    <w:p w:rsidR="00CB7EBC" w:rsidRPr="00093A27" w:rsidRDefault="00093A27" w:rsidP="00093A27">
      <w:pPr>
        <w:pStyle w:val="H3"/>
        <w:numPr>
          <w:ilvl w:val="0"/>
          <w:numId w:val="0"/>
        </w:numPr>
        <w:ind w:left="1276" w:hanging="709"/>
        <w:rPr>
          <w:rFonts w:ascii="Arial" w:hAnsi="Arial" w:cs="Arial"/>
          <w:szCs w:val="22"/>
        </w:rPr>
      </w:pPr>
      <w:r w:rsidRPr="00CB7EEB">
        <w:rPr>
          <w:rFonts w:ascii="Arial" w:hAnsi="Arial" w:cs="Arial"/>
          <w:szCs w:val="22"/>
        </w:rPr>
        <w:t xml:space="preserve">3.6      </w:t>
      </w:r>
      <w:r w:rsidR="00CB7EEB">
        <w:rPr>
          <w:rFonts w:ascii="Arial" w:hAnsi="Arial" w:cs="Arial"/>
          <w:szCs w:val="22"/>
        </w:rPr>
        <w:t xml:space="preserve"> p</w:t>
      </w:r>
      <w:r w:rsidR="00ED62DF" w:rsidRPr="00CB7EEB">
        <w:rPr>
          <w:rFonts w:ascii="Arial" w:hAnsi="Arial" w:cs="Arial"/>
          <w:szCs w:val="22"/>
        </w:rPr>
        <w:t>onadto, jeżeli wskutek naruszenia zobowi</w:t>
      </w:r>
      <w:r w:rsidR="00BE244E" w:rsidRPr="00CB7EEB">
        <w:rPr>
          <w:rFonts w:ascii="Arial" w:hAnsi="Arial" w:cs="Arial"/>
          <w:szCs w:val="22"/>
        </w:rPr>
        <w:t>ą</w:t>
      </w:r>
      <w:r w:rsidR="00ED62DF" w:rsidRPr="00CB7EEB">
        <w:rPr>
          <w:rFonts w:ascii="Arial" w:hAnsi="Arial" w:cs="Arial"/>
          <w:szCs w:val="22"/>
        </w:rPr>
        <w:t xml:space="preserve">zań określonych </w:t>
      </w:r>
      <w:r w:rsidR="00BE244E" w:rsidRPr="00CB7EEB">
        <w:rPr>
          <w:rFonts w:ascii="Arial" w:hAnsi="Arial" w:cs="Arial"/>
          <w:szCs w:val="22"/>
        </w:rPr>
        <w:t>w pkt. 3.1 lub pkt.</w:t>
      </w:r>
      <w:r w:rsidR="00626E66" w:rsidRPr="00CB7EEB">
        <w:rPr>
          <w:rFonts w:ascii="Arial" w:hAnsi="Arial" w:cs="Arial"/>
          <w:szCs w:val="22"/>
        </w:rPr>
        <w:t xml:space="preserve"> </w:t>
      </w:r>
      <w:r w:rsidR="00BE244E" w:rsidRPr="00CB7EEB">
        <w:rPr>
          <w:rFonts w:ascii="Arial" w:hAnsi="Arial" w:cs="Arial"/>
          <w:szCs w:val="22"/>
        </w:rPr>
        <w:t xml:space="preserve">3.2 ORLEN S.A. </w:t>
      </w:r>
      <w:r w:rsidRPr="00CB7EEB">
        <w:rPr>
          <w:rFonts w:ascii="Arial" w:hAnsi="Arial" w:cs="Arial"/>
          <w:szCs w:val="22"/>
        </w:rPr>
        <w:t xml:space="preserve">zostanie poddany jakimkolwiek </w:t>
      </w:r>
      <w:r w:rsidR="00BE244E" w:rsidRPr="00CB7EEB">
        <w:rPr>
          <w:rFonts w:ascii="Arial" w:hAnsi="Arial" w:cs="Arial"/>
          <w:szCs w:val="22"/>
        </w:rPr>
        <w:t xml:space="preserve">restrykcjom, sankcjom czy ograniczeniom ze strony podmiotów wymienionych </w:t>
      </w:r>
      <w:r w:rsidR="00626E66" w:rsidRPr="00CB7EEB">
        <w:rPr>
          <w:rFonts w:ascii="Arial" w:hAnsi="Arial" w:cs="Arial"/>
          <w:szCs w:val="22"/>
        </w:rPr>
        <w:t>w pkt. 1, ORLEN S.A. uprawniony będzie do odszkodowania pokrywającego wszelkie szkody związane z takimi restrykcjami, sankcjami czy ograniczeniami.</w:t>
      </w:r>
      <w:r w:rsidR="00626E66" w:rsidRPr="00093A27">
        <w:rPr>
          <w:rFonts w:ascii="Arial" w:hAnsi="Arial" w:cs="Arial"/>
          <w:szCs w:val="22"/>
        </w:rPr>
        <w:t xml:space="preserve"> </w:t>
      </w:r>
    </w:p>
    <w:p w:rsidR="00EF6D3A" w:rsidRPr="00EF6D3A" w:rsidRDefault="00EF6D3A" w:rsidP="00EF6D3A">
      <w:pPr>
        <w:rPr>
          <w:lang w:eastAsia="pl-PL"/>
        </w:rPr>
      </w:pPr>
    </w:p>
    <w:p w:rsidR="00CB7EBC" w:rsidRDefault="00CB7EBC" w:rsidP="00CB7EBC">
      <w:pPr>
        <w:spacing w:line="360" w:lineRule="auto"/>
        <w:jc w:val="center"/>
        <w:rPr>
          <w:rFonts w:ascii="Arial Narrow" w:hAnsi="Arial Narrow" w:cs="Arial"/>
          <w:b/>
          <w:bCs/>
        </w:rPr>
      </w:pPr>
    </w:p>
    <w:p w:rsidR="00CD369B" w:rsidRPr="00FE540C" w:rsidRDefault="004E4817" w:rsidP="00FE540C"/>
    <w:sectPr w:rsidR="00CD369B" w:rsidRPr="00FE540C" w:rsidSect="00E14B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E4817" w:rsidRDefault="004E4817" w:rsidP="00E14B49">
      <w:pPr>
        <w:spacing w:after="0" w:line="240" w:lineRule="auto"/>
      </w:pPr>
      <w:r>
        <w:separator/>
      </w:r>
    </w:p>
  </w:endnote>
  <w:endnote w:type="continuationSeparator" w:id="0">
    <w:p w:rsidR="004E4817" w:rsidRDefault="004E4817" w:rsidP="00E14B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1D6C" w:rsidRDefault="00431D6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45564226"/>
      <w:docPartObj>
        <w:docPartGallery w:val="Page Numbers (Bottom of Page)"/>
        <w:docPartUnique/>
      </w:docPartObj>
    </w:sdtPr>
    <w:sdtEndPr/>
    <w:sdtContent>
      <w:p w:rsidR="00E14B49" w:rsidRDefault="00E14B49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634ED">
          <w:rPr>
            <w:noProof/>
          </w:rPr>
          <w:t>1</w:t>
        </w:r>
        <w:r>
          <w:fldChar w:fldCharType="end"/>
        </w:r>
      </w:p>
    </w:sdtContent>
  </w:sdt>
  <w:p w:rsidR="00E14B49" w:rsidRDefault="00E14B49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1D6C" w:rsidRDefault="00431D6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E4817" w:rsidRDefault="004E4817" w:rsidP="00E14B49">
      <w:pPr>
        <w:spacing w:after="0" w:line="240" w:lineRule="auto"/>
      </w:pPr>
      <w:r>
        <w:separator/>
      </w:r>
    </w:p>
  </w:footnote>
  <w:footnote w:type="continuationSeparator" w:id="0">
    <w:p w:rsidR="004E4817" w:rsidRDefault="004E4817" w:rsidP="00E14B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1D6C" w:rsidRDefault="00431D6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223C0" w:rsidRPr="00AF2FBC" w:rsidRDefault="00431D6C" w:rsidP="001223C0">
    <w:pPr>
      <w:tabs>
        <w:tab w:val="center" w:pos="4536"/>
        <w:tab w:val="right" w:pos="9072"/>
      </w:tabs>
      <w:spacing w:after="0" w:line="240" w:lineRule="auto"/>
      <w:jc w:val="both"/>
      <w:rPr>
        <w:rFonts w:eastAsia="Times New Roman" w:cstheme="minorHAnsi"/>
        <w:sz w:val="24"/>
        <w:szCs w:val="24"/>
      </w:rPr>
    </w:pPr>
    <w:r>
      <w:rPr>
        <w:rFonts w:eastAsia="Times New Roman" w:cstheme="minorHAnsi"/>
        <w:sz w:val="24"/>
        <w:szCs w:val="24"/>
      </w:rPr>
      <w:t xml:space="preserve"> </w:t>
    </w:r>
  </w:p>
  <w:tbl>
    <w:tblPr>
      <w:tblW w:w="10247" w:type="dxa"/>
      <w:tblInd w:w="-72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0247"/>
    </w:tblGrid>
    <w:tr w:rsidR="00E14B49" w:rsidRPr="00AF2FBC" w:rsidTr="00043641">
      <w:trPr>
        <w:trHeight w:val="255"/>
      </w:trPr>
      <w:tc>
        <w:tcPr>
          <w:tcW w:w="10247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E14B49" w:rsidRPr="00AF2FBC" w:rsidRDefault="00C634ED" w:rsidP="00AF2FBC">
          <w:pPr>
            <w:spacing w:line="240" w:lineRule="auto"/>
            <w:rPr>
              <w:rFonts w:ascii="Arial" w:hAnsi="Arial" w:cs="Arial"/>
              <w:b/>
              <w:bCs/>
              <w:sz w:val="24"/>
              <w:szCs w:val="24"/>
              <w:lang w:eastAsia="pl-PL"/>
            </w:rPr>
          </w:pPr>
          <w:r>
            <w:rPr>
              <w:rFonts w:ascii="Arial" w:eastAsia="Arial Unicode MS" w:hAnsi="Arial" w:cs="Arial"/>
              <w:b/>
              <w:sz w:val="24"/>
              <w:szCs w:val="24"/>
            </w:rPr>
            <w:t xml:space="preserve">Załącznik nr </w:t>
          </w:r>
          <w:r>
            <w:rPr>
              <w:rFonts w:ascii="Arial" w:eastAsia="Arial Unicode MS" w:hAnsi="Arial" w:cs="Arial"/>
              <w:b/>
              <w:sz w:val="24"/>
              <w:szCs w:val="24"/>
            </w:rPr>
            <w:t>2</w:t>
          </w:r>
          <w:bookmarkStart w:id="3" w:name="_GoBack"/>
          <w:bookmarkEnd w:id="3"/>
          <w:r w:rsidR="00431D6C">
            <w:rPr>
              <w:rFonts w:ascii="Arial" w:eastAsia="Arial Unicode MS" w:hAnsi="Arial" w:cs="Arial"/>
              <w:b/>
              <w:sz w:val="24"/>
              <w:szCs w:val="24"/>
            </w:rPr>
            <w:t xml:space="preserve"> </w:t>
          </w:r>
          <w:r w:rsidR="00AF2FBC" w:rsidRPr="00AF2FBC">
            <w:rPr>
              <w:rFonts w:ascii="Arial" w:eastAsia="Arial Unicode MS" w:hAnsi="Arial" w:cs="Arial"/>
              <w:b/>
              <w:sz w:val="24"/>
              <w:szCs w:val="24"/>
            </w:rPr>
            <w:t>-  Klauzula</w:t>
          </w:r>
          <w:r w:rsidR="00E14B49" w:rsidRPr="00AF2FBC">
            <w:rPr>
              <w:rFonts w:ascii="Arial" w:eastAsia="Arial Unicode MS" w:hAnsi="Arial" w:cs="Arial"/>
              <w:b/>
              <w:sz w:val="24"/>
              <w:szCs w:val="24"/>
            </w:rPr>
            <w:t xml:space="preserve"> </w:t>
          </w:r>
          <w:r w:rsidR="00AF2FBC" w:rsidRPr="00AF2FBC">
            <w:rPr>
              <w:rFonts w:ascii="Arial" w:eastAsia="Arial Unicode MS" w:hAnsi="Arial" w:cs="Arial"/>
              <w:b/>
              <w:sz w:val="24"/>
              <w:szCs w:val="24"/>
            </w:rPr>
            <w:t xml:space="preserve">Sankcyjna </w:t>
          </w:r>
        </w:p>
      </w:tc>
    </w:tr>
  </w:tbl>
  <w:p w:rsidR="00E14B49" w:rsidRPr="00C878EF" w:rsidRDefault="00E14B49" w:rsidP="00AF2FBC">
    <w:pPr>
      <w:tabs>
        <w:tab w:val="left" w:pos="0"/>
      </w:tabs>
      <w:spacing w:line="240" w:lineRule="auto"/>
      <w:rPr>
        <w:rFonts w:ascii="Arial Narrow" w:eastAsia="Arial Unicode MS" w:hAnsi="Arial Narrow" w:cs="Segoe UI"/>
        <w:i/>
        <w:sz w:val="18"/>
        <w:szCs w:val="20"/>
      </w:rPr>
    </w:pPr>
    <w:r w:rsidRPr="00C878EF">
      <w:rPr>
        <w:rFonts w:ascii="Arial Narrow" w:eastAsia="Arial Unicode MS" w:hAnsi="Arial Narrow" w:cs="Segoe UI"/>
        <w:i/>
        <w:sz w:val="18"/>
        <w:szCs w:val="20"/>
      </w:rPr>
      <w:t>(Załącznik posiada indywidualną numerację stron)</w:t>
    </w:r>
  </w:p>
  <w:p w:rsidR="00E14B49" w:rsidRDefault="00E14B49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1D6C" w:rsidRDefault="00431D6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D589A"/>
    <w:multiLevelType w:val="hybridMultilevel"/>
    <w:tmpl w:val="AD66CEF2"/>
    <w:lvl w:ilvl="0" w:tplc="BFF469C4">
      <w:start w:val="1"/>
      <w:numFmt w:val="decimal"/>
      <w:lvlText w:val="2.%1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7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99078A"/>
    <w:multiLevelType w:val="hybridMultilevel"/>
    <w:tmpl w:val="B6D23D7A"/>
    <w:lvl w:ilvl="0" w:tplc="BFF469C4">
      <w:start w:val="1"/>
      <w:numFmt w:val="decimal"/>
      <w:lvlText w:val="2.%1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9F6F97"/>
    <w:multiLevelType w:val="multilevel"/>
    <w:tmpl w:val="65362A2C"/>
    <w:lvl w:ilvl="0">
      <w:start w:val="1"/>
      <w:numFmt w:val="decimal"/>
      <w:lvlRestart w:val="0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lowerRoman"/>
      <w:lvlText w:val="(%3)"/>
      <w:lvlJc w:val="left"/>
      <w:pPr>
        <w:tabs>
          <w:tab w:val="num" w:pos="850"/>
        </w:tabs>
        <w:ind w:left="1417" w:hanging="85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2268"/>
        </w:tabs>
        <w:ind w:left="2268" w:hanging="85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417"/>
        </w:tabs>
        <w:ind w:left="1417" w:hanging="850"/>
      </w:pPr>
      <w:rPr>
        <w:rFonts w:hint="default"/>
        <w:b w:val="0"/>
      </w:rPr>
    </w:lvl>
    <w:lvl w:ilvl="5">
      <w:start w:val="1"/>
      <w:numFmt w:val="lowerRoman"/>
      <w:lvlText w:val="(%6)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6">
      <w:start w:val="1"/>
      <w:numFmt w:val="bullet"/>
      <w:lvlText w:val="–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1BEA0460"/>
    <w:multiLevelType w:val="hybridMultilevel"/>
    <w:tmpl w:val="06C4DC82"/>
    <w:lvl w:ilvl="0" w:tplc="EBDC0444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E23B7E"/>
    <w:multiLevelType w:val="multilevel"/>
    <w:tmpl w:val="7B0E474C"/>
    <w:lvl w:ilvl="0">
      <w:start w:val="1"/>
      <w:numFmt w:val="decimal"/>
      <w:lvlRestart w:val="0"/>
      <w:pStyle w:val="H1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cs="Arial" w:hint="default"/>
      </w:rPr>
    </w:lvl>
    <w:lvl w:ilvl="1">
      <w:start w:val="1"/>
      <w:numFmt w:val="decimal"/>
      <w:pStyle w:val="H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decimal"/>
      <w:pStyle w:val="H3"/>
      <w:lvlText w:val="1.%3"/>
      <w:lvlJc w:val="left"/>
      <w:pPr>
        <w:tabs>
          <w:tab w:val="num" w:pos="283"/>
        </w:tabs>
        <w:ind w:left="850" w:hanging="850"/>
      </w:pPr>
      <w:rPr>
        <w:rFonts w:hint="default"/>
        <w:b w:val="0"/>
      </w:rPr>
    </w:lvl>
    <w:lvl w:ilvl="3">
      <w:start w:val="1"/>
      <w:numFmt w:val="decimal"/>
      <w:pStyle w:val="H4"/>
      <w:lvlText w:val="%1.%2.%3.%4"/>
      <w:lvlJc w:val="left"/>
      <w:pPr>
        <w:tabs>
          <w:tab w:val="num" w:pos="2268"/>
        </w:tabs>
        <w:ind w:left="2268" w:hanging="850"/>
      </w:pPr>
      <w:rPr>
        <w:rFonts w:hint="default"/>
      </w:rPr>
    </w:lvl>
    <w:lvl w:ilvl="4">
      <w:start w:val="1"/>
      <w:numFmt w:val="lowerLetter"/>
      <w:pStyle w:val="H5"/>
      <w:lvlText w:val="(%5)"/>
      <w:lvlJc w:val="left"/>
      <w:pPr>
        <w:tabs>
          <w:tab w:val="num" w:pos="1417"/>
        </w:tabs>
        <w:ind w:left="1417" w:hanging="850"/>
      </w:pPr>
      <w:rPr>
        <w:rFonts w:hint="default"/>
        <w:b w:val="0"/>
      </w:rPr>
    </w:lvl>
    <w:lvl w:ilvl="5">
      <w:start w:val="1"/>
      <w:numFmt w:val="lowerRoman"/>
      <w:pStyle w:val="H6"/>
      <w:lvlText w:val="(%6)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6">
      <w:start w:val="1"/>
      <w:numFmt w:val="bullet"/>
      <w:pStyle w:val="H7"/>
      <w:lvlText w:val="–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1D2B3CDA"/>
    <w:multiLevelType w:val="hybridMultilevel"/>
    <w:tmpl w:val="66322436"/>
    <w:lvl w:ilvl="0" w:tplc="F2E60FE8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8A69DC"/>
    <w:multiLevelType w:val="hybridMultilevel"/>
    <w:tmpl w:val="A1D848D0"/>
    <w:lvl w:ilvl="0" w:tplc="F17475C2">
      <w:start w:val="1"/>
      <w:numFmt w:val="ordinal"/>
      <w:lvlText w:val="3.%1"/>
      <w:lvlJc w:val="left"/>
      <w:pPr>
        <w:ind w:left="1287" w:hanging="360"/>
      </w:pPr>
      <w:rPr>
        <w:rFonts w:asciiTheme="minorHAnsi" w:hAnsiTheme="minorHAnsi" w:cstheme="minorHAnsi"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E020D718">
      <w:start w:val="1"/>
      <w:numFmt w:val="ordinal"/>
      <w:lvlText w:val="3.%4"/>
      <w:lvlJc w:val="left"/>
      <w:pPr>
        <w:ind w:left="3447" w:hanging="360"/>
      </w:pPr>
      <w:rPr>
        <w:rFonts w:ascii="Arial" w:hAnsi="Arial" w:cs="Arial" w:hint="default"/>
        <w:b w:val="0"/>
        <w:sz w:val="22"/>
        <w:szCs w:val="22"/>
      </w:r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2DD62F01"/>
    <w:multiLevelType w:val="hybridMultilevel"/>
    <w:tmpl w:val="A81E39C0"/>
    <w:lvl w:ilvl="0" w:tplc="90E073B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6A07D1"/>
    <w:multiLevelType w:val="hybridMultilevel"/>
    <w:tmpl w:val="3D06745A"/>
    <w:lvl w:ilvl="0" w:tplc="EBDC0444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2663B44"/>
    <w:multiLevelType w:val="hybridMultilevel"/>
    <w:tmpl w:val="B8C85C7E"/>
    <w:lvl w:ilvl="0" w:tplc="F2E60FE8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70C7C50"/>
    <w:multiLevelType w:val="multilevel"/>
    <w:tmpl w:val="C12426DE"/>
    <w:lvl w:ilvl="0">
      <w:start w:val="1"/>
      <w:numFmt w:val="decimal"/>
      <w:lvlRestart w:val="0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lowerRoman"/>
      <w:lvlText w:val="(%3)"/>
      <w:lvlJc w:val="left"/>
      <w:pPr>
        <w:tabs>
          <w:tab w:val="num" w:pos="850"/>
        </w:tabs>
        <w:ind w:left="1417" w:hanging="85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2268"/>
        </w:tabs>
        <w:ind w:left="2268" w:hanging="85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417"/>
        </w:tabs>
        <w:ind w:left="1417" w:hanging="850"/>
      </w:pPr>
      <w:rPr>
        <w:rFonts w:hint="default"/>
        <w:b w:val="0"/>
      </w:rPr>
    </w:lvl>
    <w:lvl w:ilvl="5">
      <w:start w:val="1"/>
      <w:numFmt w:val="lowerRoman"/>
      <w:lvlText w:val="(%6)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6">
      <w:start w:val="1"/>
      <w:numFmt w:val="bullet"/>
      <w:lvlText w:val="–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1" w15:restartNumberingAfterBreak="0">
    <w:nsid w:val="5D1823B1"/>
    <w:multiLevelType w:val="hybridMultilevel"/>
    <w:tmpl w:val="085E56A6"/>
    <w:lvl w:ilvl="0" w:tplc="F17475C2">
      <w:start w:val="1"/>
      <w:numFmt w:val="ordinal"/>
      <w:lvlText w:val="3.%1"/>
      <w:lvlJc w:val="left"/>
      <w:pPr>
        <w:ind w:left="1287" w:hanging="360"/>
      </w:pPr>
      <w:rPr>
        <w:rFonts w:asciiTheme="minorHAnsi" w:hAnsiTheme="minorHAnsi" w:cstheme="minorHAnsi"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 w15:restartNumberingAfterBreak="0">
    <w:nsid w:val="68571FCE"/>
    <w:multiLevelType w:val="hybridMultilevel"/>
    <w:tmpl w:val="C194BF60"/>
    <w:lvl w:ilvl="0" w:tplc="F2E60FE8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5272DAF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79341EC9"/>
    <w:multiLevelType w:val="hybridMultilevel"/>
    <w:tmpl w:val="9CC48004"/>
    <w:lvl w:ilvl="0" w:tplc="BFF469C4">
      <w:start w:val="1"/>
      <w:numFmt w:val="decimal"/>
      <w:lvlText w:val="2.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2"/>
  </w:num>
  <w:num w:numId="5">
    <w:abstractNumId w:val="7"/>
  </w:num>
  <w:num w:numId="6">
    <w:abstractNumId w:val="13"/>
  </w:num>
  <w:num w:numId="7">
    <w:abstractNumId w:val="8"/>
  </w:num>
  <w:num w:numId="8">
    <w:abstractNumId w:val="0"/>
  </w:num>
  <w:num w:numId="9">
    <w:abstractNumId w:val="5"/>
  </w:num>
  <w:num w:numId="10">
    <w:abstractNumId w:val="1"/>
  </w:num>
  <w:num w:numId="11">
    <w:abstractNumId w:val="14"/>
  </w:num>
  <w:num w:numId="12">
    <w:abstractNumId w:val="12"/>
  </w:num>
  <w:num w:numId="13">
    <w:abstractNumId w:val="3"/>
  </w:num>
  <w:num w:numId="14">
    <w:abstractNumId w:val="9"/>
  </w:num>
  <w:num w:numId="15">
    <w:abstractNumId w:val="11"/>
  </w:num>
  <w:num w:numId="1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6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3F04"/>
    <w:rsid w:val="00093A27"/>
    <w:rsid w:val="001223C0"/>
    <w:rsid w:val="00144E15"/>
    <w:rsid w:val="001F3576"/>
    <w:rsid w:val="003F4731"/>
    <w:rsid w:val="00431D6C"/>
    <w:rsid w:val="004A7B3C"/>
    <w:rsid w:val="004C110D"/>
    <w:rsid w:val="004E08CF"/>
    <w:rsid w:val="004E4817"/>
    <w:rsid w:val="00536311"/>
    <w:rsid w:val="00624B5B"/>
    <w:rsid w:val="00626E66"/>
    <w:rsid w:val="006F25F5"/>
    <w:rsid w:val="00773F04"/>
    <w:rsid w:val="007825D3"/>
    <w:rsid w:val="00783BCD"/>
    <w:rsid w:val="007976E8"/>
    <w:rsid w:val="007F4418"/>
    <w:rsid w:val="008153CE"/>
    <w:rsid w:val="009D4654"/>
    <w:rsid w:val="009E16A2"/>
    <w:rsid w:val="00AC3ABD"/>
    <w:rsid w:val="00AE5139"/>
    <w:rsid w:val="00AF035D"/>
    <w:rsid w:val="00AF2FBC"/>
    <w:rsid w:val="00B37889"/>
    <w:rsid w:val="00B63DE6"/>
    <w:rsid w:val="00BB5B12"/>
    <w:rsid w:val="00BE244E"/>
    <w:rsid w:val="00C634ED"/>
    <w:rsid w:val="00CB7EBC"/>
    <w:rsid w:val="00CB7EEB"/>
    <w:rsid w:val="00D54DF1"/>
    <w:rsid w:val="00E14B49"/>
    <w:rsid w:val="00EC7547"/>
    <w:rsid w:val="00ED62DF"/>
    <w:rsid w:val="00EE5F7D"/>
    <w:rsid w:val="00EF6D3A"/>
    <w:rsid w:val="00F001DA"/>
    <w:rsid w:val="00F424FB"/>
    <w:rsid w:val="00FC42B2"/>
    <w:rsid w:val="00FE54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1ED0117"/>
  <w15:chartTrackingRefBased/>
  <w15:docId w15:val="{869F1237-E951-4263-921B-980E5C10EA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14B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14B49"/>
  </w:style>
  <w:style w:type="paragraph" w:styleId="Stopka">
    <w:name w:val="footer"/>
    <w:basedOn w:val="Normalny"/>
    <w:link w:val="StopkaZnak"/>
    <w:uiPriority w:val="99"/>
    <w:unhideWhenUsed/>
    <w:rsid w:val="00E14B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14B49"/>
  </w:style>
  <w:style w:type="paragraph" w:customStyle="1" w:styleId="text1">
    <w:name w:val="text 1"/>
    <w:basedOn w:val="Normalny"/>
    <w:rsid w:val="00E14B49"/>
    <w:pPr>
      <w:spacing w:before="120" w:after="120" w:line="288" w:lineRule="auto"/>
      <w:ind w:left="567"/>
      <w:jc w:val="both"/>
    </w:pPr>
    <w:rPr>
      <w:rFonts w:ascii="Calibri" w:eastAsia="Calibri" w:hAnsi="Calibri" w:cs="Times New Roman"/>
      <w:color w:val="000000"/>
    </w:rPr>
  </w:style>
  <w:style w:type="paragraph" w:customStyle="1" w:styleId="H1">
    <w:name w:val="H1"/>
    <w:basedOn w:val="Normalny"/>
    <w:next w:val="text1"/>
    <w:locked/>
    <w:rsid w:val="00E14B49"/>
    <w:pPr>
      <w:keepNext/>
      <w:keepLines/>
      <w:numPr>
        <w:numId w:val="1"/>
      </w:numPr>
      <w:suppressAutoHyphens/>
      <w:spacing w:before="120" w:after="120" w:line="288" w:lineRule="auto"/>
      <w:jc w:val="both"/>
      <w:outlineLvl w:val="0"/>
    </w:pPr>
    <w:rPr>
      <w:rFonts w:ascii="Calibri" w:eastAsia="Times New Roman" w:hAnsi="Calibri" w:cs="Times New Roman"/>
      <w:b/>
      <w:caps/>
      <w:color w:val="000000"/>
      <w:szCs w:val="21"/>
      <w:lang w:eastAsia="pl-PL"/>
    </w:rPr>
  </w:style>
  <w:style w:type="paragraph" w:customStyle="1" w:styleId="H2">
    <w:name w:val="H2"/>
    <w:basedOn w:val="Normalny"/>
    <w:next w:val="Normalny"/>
    <w:locked/>
    <w:rsid w:val="00E14B49"/>
    <w:pPr>
      <w:numPr>
        <w:ilvl w:val="1"/>
        <w:numId w:val="1"/>
      </w:numPr>
      <w:suppressAutoHyphens/>
      <w:spacing w:before="120" w:after="120" w:line="288" w:lineRule="auto"/>
      <w:jc w:val="both"/>
      <w:outlineLvl w:val="1"/>
    </w:pPr>
    <w:rPr>
      <w:rFonts w:ascii="Calibri" w:eastAsia="Times New Roman" w:hAnsi="Calibri" w:cs="Times New Roman"/>
      <w:color w:val="000000"/>
      <w:szCs w:val="24"/>
      <w:lang w:eastAsia="pl-PL"/>
    </w:rPr>
  </w:style>
  <w:style w:type="paragraph" w:customStyle="1" w:styleId="H3">
    <w:name w:val="H3"/>
    <w:basedOn w:val="Normalny"/>
    <w:next w:val="Normalny"/>
    <w:locked/>
    <w:rsid w:val="00E14B49"/>
    <w:pPr>
      <w:numPr>
        <w:ilvl w:val="2"/>
        <w:numId w:val="1"/>
      </w:numPr>
      <w:tabs>
        <w:tab w:val="left" w:pos="1418"/>
      </w:tabs>
      <w:suppressAutoHyphens/>
      <w:spacing w:before="120" w:after="120" w:line="288" w:lineRule="auto"/>
      <w:jc w:val="both"/>
      <w:outlineLvl w:val="2"/>
    </w:pPr>
    <w:rPr>
      <w:rFonts w:ascii="Calibri" w:eastAsia="Times New Roman" w:hAnsi="Calibri" w:cs="Times New Roman"/>
      <w:color w:val="000000"/>
      <w:szCs w:val="24"/>
      <w:lang w:eastAsia="pl-PL"/>
    </w:rPr>
  </w:style>
  <w:style w:type="paragraph" w:customStyle="1" w:styleId="H4">
    <w:name w:val="H4"/>
    <w:basedOn w:val="Normalny"/>
    <w:next w:val="Normalny"/>
    <w:locked/>
    <w:rsid w:val="00E14B49"/>
    <w:pPr>
      <w:numPr>
        <w:ilvl w:val="3"/>
        <w:numId w:val="1"/>
      </w:numPr>
      <w:suppressAutoHyphens/>
      <w:spacing w:before="120" w:after="120" w:line="288" w:lineRule="auto"/>
      <w:jc w:val="both"/>
      <w:outlineLvl w:val="3"/>
    </w:pPr>
    <w:rPr>
      <w:rFonts w:ascii="Calibri" w:eastAsia="Times New Roman" w:hAnsi="Calibri" w:cs="Times New Roman"/>
      <w:color w:val="000000"/>
      <w:szCs w:val="24"/>
      <w:lang w:eastAsia="pl-PL"/>
    </w:rPr>
  </w:style>
  <w:style w:type="paragraph" w:customStyle="1" w:styleId="H5">
    <w:name w:val="H5"/>
    <w:basedOn w:val="Normalny"/>
    <w:rsid w:val="00E14B49"/>
    <w:pPr>
      <w:numPr>
        <w:ilvl w:val="4"/>
        <w:numId w:val="1"/>
      </w:numPr>
      <w:tabs>
        <w:tab w:val="left" w:pos="2268"/>
        <w:tab w:val="left" w:pos="3119"/>
      </w:tabs>
      <w:spacing w:before="120" w:after="120" w:line="288" w:lineRule="auto"/>
      <w:jc w:val="both"/>
      <w:outlineLvl w:val="4"/>
    </w:pPr>
    <w:rPr>
      <w:rFonts w:ascii="Calibri" w:eastAsia="Times New Roman" w:hAnsi="Calibri" w:cs="Times New Roman"/>
      <w:color w:val="000000"/>
      <w:szCs w:val="24"/>
      <w:lang w:eastAsia="pl-PL"/>
    </w:rPr>
  </w:style>
  <w:style w:type="paragraph" w:customStyle="1" w:styleId="H6">
    <w:name w:val="H6"/>
    <w:basedOn w:val="Normalny"/>
    <w:rsid w:val="00E14B49"/>
    <w:pPr>
      <w:numPr>
        <w:ilvl w:val="5"/>
        <w:numId w:val="1"/>
      </w:numPr>
      <w:tabs>
        <w:tab w:val="left" w:pos="2268"/>
        <w:tab w:val="left" w:pos="3119"/>
      </w:tabs>
      <w:spacing w:before="120" w:after="120" w:line="288" w:lineRule="auto"/>
      <w:jc w:val="both"/>
      <w:outlineLvl w:val="5"/>
    </w:pPr>
    <w:rPr>
      <w:rFonts w:ascii="Calibri" w:eastAsia="Times New Roman" w:hAnsi="Calibri" w:cs="Times New Roman"/>
      <w:color w:val="000000"/>
      <w:szCs w:val="24"/>
      <w:lang w:eastAsia="pl-PL"/>
    </w:rPr>
  </w:style>
  <w:style w:type="paragraph" w:customStyle="1" w:styleId="H7">
    <w:name w:val="H7"/>
    <w:basedOn w:val="Normalny"/>
    <w:rsid w:val="00E14B49"/>
    <w:pPr>
      <w:numPr>
        <w:ilvl w:val="6"/>
        <w:numId w:val="1"/>
      </w:numPr>
      <w:tabs>
        <w:tab w:val="left" w:pos="2268"/>
        <w:tab w:val="left" w:pos="3119"/>
        <w:tab w:val="left" w:pos="3969"/>
      </w:tabs>
      <w:spacing w:before="120" w:after="120" w:line="288" w:lineRule="auto"/>
      <w:jc w:val="both"/>
      <w:outlineLvl w:val="6"/>
    </w:pPr>
    <w:rPr>
      <w:rFonts w:ascii="Calibri" w:eastAsia="Times New Roman" w:hAnsi="Calibri" w:cs="Times New Roman"/>
      <w:color w:val="000000"/>
      <w:szCs w:val="24"/>
      <w:lang w:eastAsia="pl-PL"/>
    </w:rPr>
  </w:style>
  <w:style w:type="paragraph" w:customStyle="1" w:styleId="Tytu1">
    <w:name w:val="Tytuł1"/>
    <w:basedOn w:val="Normalny"/>
    <w:rsid w:val="00CB7EBC"/>
    <w:pPr>
      <w:spacing w:before="120" w:after="120" w:line="288" w:lineRule="auto"/>
    </w:pPr>
    <w:rPr>
      <w:rFonts w:ascii="Calibri" w:eastAsia="Calibri" w:hAnsi="Calibri" w:cs="Times New Roman"/>
      <w:b/>
      <w:caps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605</Words>
  <Characters>3636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PKN ORLEN S.A.</Company>
  <LinksUpToDate>false</LinksUpToDate>
  <CharactersWithSpaces>4233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Pietrzak Paweł (PKN) (SDG)</dc:creator>
  <cp:keywords/>
  <dc:description/>
  <cp:lastModifiedBy>Pierzchała Beata (ORL)</cp:lastModifiedBy>
  <cp:revision>19</cp:revision>
  <dcterms:created xsi:type="dcterms:W3CDTF">2021-04-22T07:41:00Z</dcterms:created>
  <dcterms:modified xsi:type="dcterms:W3CDTF">2025-06-04T11:33:00Z</dcterms:modified>
</cp:coreProperties>
</file>